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1E8AA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2025年度全国教育科学规划教育考试研究专项申报公告</w:t>
      </w:r>
    </w:p>
    <w:p w14:paraId="601387D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28"/>
          <w:szCs w:val="28"/>
        </w:rPr>
      </w:pPr>
      <w:r>
        <w:rPr>
          <w:rFonts w:hint="eastAsia" w:ascii="仿宋" w:hAnsi="仿宋" w:eastAsia="仿宋" w:cs="仿宋"/>
          <w:sz w:val="28"/>
          <w:szCs w:val="28"/>
        </w:rPr>
        <w:t>作者：全国教育科学规划领导小组办公室</w:t>
      </w:r>
    </w:p>
    <w:p w14:paraId="3FA291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为做好全国教育科学规划教育考试研究专项（以下简称考试专项）申报工作，现就有关事项公告如下。</w:t>
      </w:r>
    </w:p>
    <w:p w14:paraId="54145F6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一、专项目的</w:t>
      </w:r>
    </w:p>
    <w:p w14:paraId="1CE963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考试专项面向教育强国建设需求和教育考试高质量发展需要，重点资助教育考试领域关系教育发展全局的重要理论和现实问题研究，为构建高质量教育考试评价体系和服务教育考试改革发展提供决策支撑。</w:t>
      </w:r>
    </w:p>
    <w:p w14:paraId="7C15C5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二、选题指南</w:t>
      </w:r>
    </w:p>
    <w:p w14:paraId="4A7AA4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申报考试专项，须从指南中选题，资助类别在括号中标注，自拟选题不予受理。每个选题原则上只确立1个项目。</w:t>
      </w:r>
    </w:p>
    <w:p w14:paraId="4F89179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三、资助额度</w:t>
      </w:r>
    </w:p>
    <w:p w14:paraId="549E07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考试专项的类别和资助额度分别为：重点项目，每项资助35万元；一般项目，每项资助20万元；培育项目，每项资助10万元。</w:t>
      </w:r>
    </w:p>
    <w:p w14:paraId="405EE86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四、申报条件</w:t>
      </w:r>
    </w:p>
    <w:p w14:paraId="1E8DD95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（一）项目申请人须具备下列条件</w:t>
      </w:r>
    </w:p>
    <w:p w14:paraId="342F7C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1.申请人须遵守中华人民共和国宪法和法律，坚持正确的政治方向、价值取向和研究导向，遵守全国教育科学规划有关管理规定。</w:t>
      </w:r>
    </w:p>
    <w:p w14:paraId="6463CA03">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8"/>
          <w:szCs w:val="28"/>
        </w:rPr>
      </w:pPr>
      <w:r>
        <w:rPr>
          <w:rFonts w:hint="eastAsia" w:ascii="仿宋" w:hAnsi="仿宋" w:eastAsia="仿宋" w:cs="仿宋"/>
          <w:sz w:val="28"/>
          <w:szCs w:val="28"/>
        </w:rPr>
        <w:t xml:space="preserve">    2.考试专项主要面向高等院校，部委直属单位，省级以上研究机构、党校（行政学院）等机构的研究人员申报。</w:t>
      </w:r>
    </w:p>
    <w:p w14:paraId="417D809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3.重点、一般和培育项目的申请人均须具有副高级以上（含）专业技术职称，或者担任副司（局）级以上（含）领导职务，或者具有博士学位。</w:t>
      </w:r>
    </w:p>
    <w:p w14:paraId="368C5A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的成员不得申请专项。</w:t>
      </w:r>
    </w:p>
    <w:p w14:paraId="40D480E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凡以博士学位论文或博士后出站报告为基础申报考试专项，须在《全国教育科学规划项目申请书》（以下简称《申请书》）中，注明所申请项目与学位论文（出站报告）的联系和区别。申请鉴定结项时须提交学位论文（出站报告）原件。不得以已出版的内容基本相同的研究成果申请考试专项。</w:t>
      </w:r>
    </w:p>
    <w:p w14:paraId="1198C5F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（二）申请人所在单位条件</w:t>
      </w:r>
    </w:p>
    <w:p w14:paraId="7F0BBAB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1.在相关领域具有较强的师资队伍、科研力量和扎实的学术积累，或丰富的实践经验。</w:t>
      </w:r>
    </w:p>
    <w:p w14:paraId="1778D8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2.设有专门负责科研管理工作的职能部门。</w:t>
      </w:r>
    </w:p>
    <w:p w14:paraId="7F5AF77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3.能够为开展研究工作提供必要条件，并承诺信誉保证。</w:t>
      </w:r>
    </w:p>
    <w:p w14:paraId="796DF29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五、申报要求</w:t>
      </w:r>
    </w:p>
    <w:p w14:paraId="0A3A41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1.考试专项申报不限额。各二级管理机构和申请单位要着力提高申报质量，宁缺毋滥。</w:t>
      </w:r>
    </w:p>
    <w:p w14:paraId="0CD6F74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考试专项的研究年限为2—3年，不得延期。培育项目，至少1篇决策咨询报告被《全国教育科学规划课题成果要报》刊发，或被专项合作单位及以上领导肯定性批示、或被专项合作单位及以上党政机关的内刊刊发，同时至少发表1篇核心期刊（或SCI、SSCI、CSSCI、A&amp;HCI）论文。一般、重点项目的成果要求须高于培育项目，成果形式、数量和级别与资助金额和研究年限相匹配。</w:t>
      </w:r>
    </w:p>
    <w:p w14:paraId="231E4CE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3.申请人应按照《全国教育科学规划管理办法》和《全国教育科学规划课题资金管理办法》（详见我办网站https://onsgep.moe.edu.cn/）的要求，根据实际需要编制科学合理的经费预算。</w:t>
      </w:r>
    </w:p>
    <w:p w14:paraId="617418C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607DB56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5.获准立项的《申请书》视为具有约束力的资助合同文本。项目负责人应遵守相关承诺，履行约定义务，按期完成研究任务；申报时承诺的预期研究成果为结项时必须达到的要件，不得擅自变更。</w:t>
      </w:r>
    </w:p>
    <w:p w14:paraId="1AFB51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六、工作安排</w:t>
      </w:r>
    </w:p>
    <w:p w14:paraId="335BA5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年度考试专项实行网络申报，“全国教育科学规划管理平台”（以下简称平台，网址https://202.205.185.227/）中的“项目申报系统”为唯一申报平台，申报材料可从平台下载。全国教育科学规划领导小组办公室（以下简称全规办）不受理个人申报。</w:t>
      </w:r>
    </w:p>
    <w:p w14:paraId="017006A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1.申报时间安排</w:t>
      </w:r>
    </w:p>
    <w:p w14:paraId="7B13FEF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p>
    <w:p w14:paraId="083FDE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2.审核时间安排</w:t>
      </w:r>
    </w:p>
    <w:p w14:paraId="4A76CD7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级管理单位网上审核提交截止时间为2025年6月9日17时。须把加盖公章的《申报数据汇总表》扫描件及审查合格的《申请书》《活页》在平台上提交至全规办。省级教育规划办无需在《申请书》上加盖公章。审核期间可以退回修改提交但不能新增申报。请严格按照以上时间要求审核、报送材料，逾期不予受理。</w:t>
      </w:r>
    </w:p>
    <w:p w14:paraId="264BFC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3.报送纸质材料时间安排</w:t>
      </w:r>
    </w:p>
    <w:p w14:paraId="0640F7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申请书》《活页》和《申报数据汇总表》均无需寄送纸质版。在平台上提交给全规办的所有材料均视为经过各级单位审核同意的文本。待立项公布后，二级管理单位在平台上下载所属立项项目的《申请书》（不需要《活页》），每个项目打印1份，加盖公章后统一寄送至全规办。</w:t>
      </w:r>
    </w:p>
    <w:p w14:paraId="7E3842C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有问题需咨询，请先查看《2025年度全国教育科学规划各类项目申报常见问题答疑》和《全国教育科学规划管理平台操作手册——其他类别项目申报》。再有疑问，二级管理单位咨询全规办，地方高校请先咨询省级教育规划办（省级教育规划办电话请上管理平台的“通知公告”栏目查询）。</w:t>
      </w:r>
    </w:p>
    <w:p w14:paraId="6AADF8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46926E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全规办咨询电话：010—62003471、62003308；</w:t>
      </w:r>
    </w:p>
    <w:p w14:paraId="5B6E8AF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平台系统及技术问题请咨询400-800-1636，电子信箱：support@e-plugger.com。</w:t>
      </w:r>
    </w:p>
    <w:p w14:paraId="65B06BE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邮寄地址：北京市海淀区北三环中路46号全国教育科学规划领导小组办公室。邮政编码：100088。</w:t>
      </w:r>
    </w:p>
    <w:p w14:paraId="6FB5561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141F9A4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p w14:paraId="249A2AEB">
      <w:pPr>
        <w:keepNext w:val="0"/>
        <w:keepLines w:val="0"/>
        <w:pageBreakBefore w:val="0"/>
        <w:widowControl w:val="0"/>
        <w:kinsoku/>
        <w:wordWrap/>
        <w:overflowPunct/>
        <w:topLinePunct w:val="0"/>
        <w:autoSpaceDE/>
        <w:autoSpaceDN/>
        <w:bidi w:val="0"/>
        <w:adjustRightInd/>
        <w:snapToGrid/>
        <w:ind w:firstLine="560" w:firstLineChars="200"/>
        <w:jc w:val="right"/>
        <w:textAlignment w:val="auto"/>
        <w:rPr>
          <w:rFonts w:hint="eastAsia" w:ascii="仿宋" w:hAnsi="仿宋" w:eastAsia="仿宋" w:cs="仿宋"/>
          <w:sz w:val="28"/>
          <w:szCs w:val="28"/>
        </w:rPr>
      </w:pPr>
      <w:r>
        <w:rPr>
          <w:rFonts w:hint="eastAsia" w:ascii="仿宋" w:hAnsi="仿宋" w:eastAsia="仿宋" w:cs="仿宋"/>
          <w:sz w:val="28"/>
          <w:szCs w:val="28"/>
        </w:rPr>
        <w:t xml:space="preserve">      全国教育科学规划领导小组办公室</w:t>
      </w:r>
    </w:p>
    <w:p w14:paraId="2D5FC087">
      <w:pPr>
        <w:keepNext w:val="0"/>
        <w:keepLines w:val="0"/>
        <w:pageBreakBefore w:val="0"/>
        <w:widowControl w:val="0"/>
        <w:kinsoku/>
        <w:wordWrap/>
        <w:overflowPunct/>
        <w:topLinePunct w:val="0"/>
        <w:autoSpaceDE/>
        <w:autoSpaceDN/>
        <w:bidi w:val="0"/>
        <w:adjustRightInd/>
        <w:snapToGrid/>
        <w:ind w:firstLine="560" w:firstLineChars="200"/>
        <w:jc w:val="right"/>
        <w:textAlignment w:val="auto"/>
        <w:rPr>
          <w:rFonts w:hint="default" w:ascii="仿宋" w:hAnsi="仿宋" w:eastAsia="仿宋" w:cs="仿宋"/>
          <w:sz w:val="28"/>
          <w:szCs w:val="28"/>
          <w:lang w:val="en-US" w:eastAsia="zh-CN"/>
        </w:rPr>
      </w:pPr>
      <w:r>
        <w:rPr>
          <w:rFonts w:hint="eastAsia" w:ascii="仿宋" w:hAnsi="仿宋" w:eastAsia="仿宋" w:cs="仿宋"/>
          <w:sz w:val="28"/>
          <w:szCs w:val="28"/>
        </w:rPr>
        <w:t xml:space="preserve">                        2025年4月25日</w:t>
      </w:r>
      <w:r>
        <w:rPr>
          <w:rFonts w:hint="eastAsia" w:ascii="仿宋" w:hAnsi="仿宋" w:eastAsia="仿宋" w:cs="仿宋"/>
          <w:sz w:val="28"/>
          <w:szCs w:val="28"/>
          <w:lang w:val="en-US" w:eastAsia="zh-CN"/>
        </w:rPr>
        <w:tab/>
        <w:t/>
      </w:r>
      <w:r>
        <w:rPr>
          <w:rFonts w:hint="eastAsia" w:ascii="仿宋" w:hAnsi="仿宋" w:eastAsia="仿宋" w:cs="仿宋"/>
          <w:sz w:val="28"/>
          <w:szCs w:val="28"/>
          <w:lang w:val="en-US" w:eastAsia="zh-CN"/>
        </w:rPr>
        <w:tab/>
        <w:t/>
      </w:r>
      <w:r>
        <w:rPr>
          <w:rFonts w:hint="eastAsia" w:ascii="仿宋" w:hAnsi="仿宋" w:eastAsia="仿宋" w:cs="仿宋"/>
          <w:sz w:val="28"/>
          <w:szCs w:val="28"/>
          <w:lang w:val="en-US" w:eastAsia="zh-CN"/>
        </w:rPr>
        <w:tab/>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75717"/>
    <w:rsid w:val="52075717"/>
    <w:rsid w:val="79757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8</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2025-05-01T14:11:00Z</dcterms:created>
  <dc:creator>散装派大星</dc:creator>
  <cp:lastModifiedBy>散装派大星</cp:lastModifiedBy>
  <dcterms:modified xsi:type="dcterms:W3CDTF">2025-05-01T14:20:40Z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79E330325E2A475E9AEF96522684910B_11</vt:lpwstr>
  </property>
  <property fmtid="{D5CDD505-2E9C-101B-9397-08002B2CF9AE}" pid="4" name="KSOTemplateDocerSaveRecord">
    <vt:lpwstr>eyJoZGlkIjoiYzQ0YmQwNmIyYzk2NTlhNzAxZDQ2YjUyNGIxMjU1ZjEiLCJ1c2VySWQiOiIzMDkyODk2OTAifQ==</vt:lpwstr>
  </property>
</Properties>
</file>